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宁德职业技术学院新校区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2号学生宿舍建设项目地质勘察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函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经研究并充分理解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宁德职业技术学院新校区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2号学生宿舍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建设项目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地质勘察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招标公告的各项条款及要求后，我公司对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宁德职业技术学院新校区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2号学生宿舍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建设项目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地质勘察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eastAsia="zh-CN"/>
        </w:rPr>
        <w:t>宁德职业技术学院新校区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2号学生宿舍</w:t>
      </w:r>
      <w:r>
        <w:rPr>
          <w:rFonts w:hint="eastAsia" w:ascii="仿宋_GB2312" w:eastAsia="仿宋_GB2312" w:cs="Times New Roman"/>
          <w:color w:val="000000"/>
          <w:sz w:val="32"/>
          <w:szCs w:val="32"/>
          <w:u w:val="single"/>
          <w:lang w:val="en-US" w:eastAsia="zh-CN"/>
        </w:rPr>
        <w:t>建设项目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地质勘察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合同价按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招标控制价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价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下降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%（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本空格数字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none"/>
          <w:lang w:val="en-US" w:eastAsia="zh-CN"/>
        </w:rPr>
        <w:t>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，超出无效判为废标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）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，即合同价为：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23000</w:t>
      </w:r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（1-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）=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>
      <w:pPr>
        <w:widowControl/>
        <w:shd w:val="clear" w:fill="FFFFFF" w:themeFill="background1"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fill="FFFFFF" w:themeFill="background1"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fill="FFFFFF" w:themeFill="background1"/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fill="FFFFFF" w:themeFill="background1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2BD2"/>
    <w:rsid w:val="5EC3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2020-02-07T04:38:00Z</dcterms:created>
  <dc:creator>86150</dc:creator>
  <cp:lastModifiedBy>86150</cp:lastModifiedBy>
  <dcterms:modified xsi:type="dcterms:W3CDTF">2020-02-07T04:40:04Z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