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/>
          <w:sz w:val="32"/>
          <w:szCs w:val="32"/>
          <w:lang w:eastAsia="zh-CN"/>
        </w:rPr>
        <w:t>附件</w:t>
      </w:r>
      <w:r>
        <w:rPr>
          <w:rFonts w:hint="eastAsia" w:ascii="仿宋_GB2312" w:hAnsi="宋体"/>
          <w:sz w:val="32"/>
          <w:szCs w:val="32"/>
          <w:lang w:val="en-US" w:eastAsia="zh-CN"/>
        </w:rPr>
        <w:t>：             林美珍基本情况和主要事迹</w:t>
      </w:r>
    </w:p>
    <w:tbl>
      <w:tblPr>
        <w:tblStyle w:val="2"/>
        <w:tblpPr w:leftFromText="180" w:rightFromText="180" w:vertAnchor="text" w:horzAnchor="page" w:tblpX="1267" w:tblpY="321"/>
        <w:tblOverlap w:val="never"/>
        <w:tblW w:w="96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"/>
        <w:gridCol w:w="1567"/>
        <w:gridCol w:w="2674"/>
        <w:gridCol w:w="285"/>
        <w:gridCol w:w="1559"/>
        <w:gridCol w:w="1777"/>
        <w:gridCol w:w="1777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609" w:hRule="atLeast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  <w:lang w:eastAsia="zh-CN"/>
              </w:rPr>
            </w:pPr>
            <w:r>
              <w:rPr>
                <w:rFonts w:hint="eastAsia" w:ascii="仿宋_GB2312" w:hAnsi="宋体"/>
                <w:sz w:val="24"/>
                <w:lang w:eastAsia="zh-CN"/>
              </w:rPr>
              <w:t>姓名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林美珍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性    别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女</w:t>
            </w:r>
          </w:p>
        </w:tc>
        <w:tc>
          <w:tcPr>
            <w:tcW w:w="1777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503" w:hRule="atLeast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民   族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汉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出生日期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1983.10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5" w:hRule="atLeast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政治面貌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中共党员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    龄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13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534" w:hRule="atLeast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  历</w:t>
            </w:r>
          </w:p>
        </w:tc>
        <w:tc>
          <w:tcPr>
            <w:tcW w:w="2674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大学本科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    位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硕士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654" w:hRule="atLeast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现任行政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职    务</w:t>
            </w:r>
          </w:p>
        </w:tc>
        <w:tc>
          <w:tcPr>
            <w:tcW w:w="2674" w:type="dxa"/>
            <w:vAlign w:val="center"/>
          </w:tcPr>
          <w:p>
            <w:pPr>
              <w:ind w:left="-163" w:leftChars="-51" w:firstLine="91" w:firstLineChars="38"/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信息系教师支部书记</w:t>
            </w:r>
          </w:p>
        </w:tc>
        <w:tc>
          <w:tcPr>
            <w:tcW w:w="1844" w:type="dxa"/>
            <w:gridSpan w:val="2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现任专业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技术职务</w:t>
            </w:r>
          </w:p>
        </w:tc>
        <w:tc>
          <w:tcPr>
            <w:tcW w:w="1777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专技七级</w:t>
            </w:r>
          </w:p>
        </w:tc>
        <w:tc>
          <w:tcPr>
            <w:tcW w:w="1777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529" w:hRule="atLeast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仿宋_GB2312" w:hAnsi="宋体"/>
                <w:spacing w:val="-4"/>
                <w:sz w:val="24"/>
              </w:rPr>
            </w:pPr>
            <w:r>
              <w:rPr>
                <w:rFonts w:hint="eastAsia" w:ascii="仿宋_GB2312" w:hAnsi="宋体"/>
                <w:spacing w:val="-4"/>
                <w:sz w:val="24"/>
              </w:rPr>
              <w:t>工作单位</w:t>
            </w:r>
          </w:p>
        </w:tc>
        <w:tc>
          <w:tcPr>
            <w:tcW w:w="45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宁德职业技术学院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学段学科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高等教育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47" w:hRule="atLeast"/>
        </w:trPr>
        <w:tc>
          <w:tcPr>
            <w:tcW w:w="1567" w:type="dxa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通信地址</w:t>
            </w:r>
          </w:p>
        </w:tc>
        <w:tc>
          <w:tcPr>
            <w:tcW w:w="4518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福建省福安市福泰路232号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邮  编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355000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</w:trPr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/>
                <w:sz w:val="24"/>
              </w:rPr>
              <w:t>个人简历</w:t>
            </w:r>
          </w:p>
        </w:tc>
        <w:tc>
          <w:tcPr>
            <w:tcW w:w="29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时间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所在单位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从事工作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2006.8至今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宁德职业技术学院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教师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</w:trPr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曾获主要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荣誉称号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和奖励（最多五项）</w:t>
            </w:r>
          </w:p>
        </w:tc>
        <w:tc>
          <w:tcPr>
            <w:tcW w:w="29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获奖名称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获奖时间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授予单位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福建省教学成果奖二等奖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2017.8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福建省教育厅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3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指导学生参加</w:t>
            </w:r>
            <w:r>
              <w:rPr>
                <w:rFonts w:hint="eastAsia" w:ascii="仿宋_GB2312" w:hAnsi="宋体"/>
                <w:b/>
                <w:sz w:val="24"/>
              </w:rPr>
              <w:t>全国</w:t>
            </w:r>
            <w:r>
              <w:rPr>
                <w:rFonts w:hint="eastAsia" w:ascii="仿宋_GB2312" w:hAnsi="宋体"/>
                <w:sz w:val="24"/>
              </w:rPr>
              <w:t>职业院校技能大赛获三等奖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2016．5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教育部等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指导学生参加</w:t>
            </w:r>
            <w:r>
              <w:rPr>
                <w:rFonts w:hint="eastAsia" w:ascii="仿宋_GB2312" w:hAnsi="宋体"/>
                <w:b/>
                <w:sz w:val="24"/>
              </w:rPr>
              <w:t>全国</w:t>
            </w:r>
            <w:r>
              <w:rPr>
                <w:rFonts w:hint="eastAsia" w:ascii="仿宋_GB2312" w:hAnsi="宋体"/>
                <w:sz w:val="24"/>
              </w:rPr>
              <w:t>职业学校创新创效创业大赛获三等奖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2018.8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教育部等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指导学生参加福建省职业学校创新创效创业 获</w:t>
            </w:r>
            <w:r>
              <w:rPr>
                <w:rFonts w:hint="eastAsia" w:ascii="仿宋_GB2312" w:hAnsi="宋体"/>
                <w:b/>
                <w:sz w:val="24"/>
              </w:rPr>
              <w:t>一等奖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2018.9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福建省教育厅等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  <w:tc>
          <w:tcPr>
            <w:tcW w:w="29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指导学生参加福建省职业技能大赛获二等奖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2017.7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福建省教育厅等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</w:trPr>
        <w:tc>
          <w:tcPr>
            <w:tcW w:w="1567" w:type="dxa"/>
            <w:vMerge w:val="restart"/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近5年以来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教学工作量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及年度考核</w:t>
            </w:r>
          </w:p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情况</w:t>
            </w:r>
          </w:p>
        </w:tc>
        <w:tc>
          <w:tcPr>
            <w:tcW w:w="29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学年度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 xml:space="preserve">工作量 （课时）                             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年度考核结果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2014-2015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257+辅导员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优秀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2015-2016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251+辅导员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优秀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52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ascii="仿宋_GB2312" w:hAnsi="宋体"/>
                <w:b/>
                <w:sz w:val="28"/>
                <w:szCs w:val="28"/>
              </w:rPr>
            </w:pPr>
          </w:p>
        </w:tc>
        <w:tc>
          <w:tcPr>
            <w:tcW w:w="29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2016-2017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508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合格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02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2017-2018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437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合格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gridAfter w:val="1"/>
          <w:wBefore w:w="53" w:type="dxa"/>
          <w:wAfter w:w="7" w:type="dxa"/>
          <w:trHeight w:val="436" w:hRule="atLeast"/>
        </w:trPr>
        <w:tc>
          <w:tcPr>
            <w:tcW w:w="1567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95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2018-2019</w:t>
            </w:r>
          </w:p>
        </w:tc>
        <w:tc>
          <w:tcPr>
            <w:tcW w:w="1559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420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宋体"/>
                <w:sz w:val="28"/>
                <w:szCs w:val="28"/>
              </w:rPr>
            </w:pPr>
            <w:r>
              <w:rPr>
                <w:rFonts w:hint="eastAsia" w:ascii="仿宋_GB2312" w:hAnsi="宋体"/>
                <w:sz w:val="28"/>
                <w:szCs w:val="28"/>
              </w:rPr>
              <w:t>合格</w:t>
            </w:r>
          </w:p>
        </w:tc>
        <w:tc>
          <w:tcPr>
            <w:tcW w:w="1777" w:type="dxa"/>
            <w:tcBorders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3" w:hRule="atLeast"/>
        </w:trPr>
        <w:tc>
          <w:tcPr>
            <w:tcW w:w="1620" w:type="dxa"/>
            <w:gridSpan w:val="2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先进事迹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政治思想上：该同志拥护共产党的领导，拥护社会主义制度，拥护改革开放的政策，热爱生活，热爱从事的教育事业。能够正确的贯彻执行党的教育方针和各项方针政策，始终同党中央保持一致。自参加工作以来，该同志不仅注重自身的思想建设，不断提高自己的政治素质，而且在工作中言行一致，作风端正，实事求是，严于律己，敢于开展批评与自我批评，团结同志，圆满的完成组织交给的各项任务。担任信息技术与工程系兼职辅导员期间，该同志注重对学生进行思想教育工作，积极向学生宣传党的路线、方针、政策。经常利用学生干部会、座谈会、走访学生寝室、对个别性格孤僻、学习较差、上课缺旷、迟到较多、有自卑心心理的同学进行定期与不定期的谈话，通过谈话及时把握他们的心理动态及所面临的困境，当好他们的服务员，做好他们的引路人，树好他们的排头兵。通过丰富多彩的各类校园文化活动，对学生进行思想政治教育，引导他们树立正确的世界观、人生观和价值观，同时大力鼓励他们培养兴趣爱好，发展个性，注重学生综合素质和能力的培养和锻炼。</w:t>
            </w:r>
          </w:p>
          <w:p>
            <w:pPr>
              <w:spacing w:line="400" w:lineRule="exact"/>
              <w:ind w:firstLine="480" w:firstLineChars="2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教学工作中：该同志能够做到把好教学环节中的每一关，工作态度端正。备课详实、细致、精心设计教案，能够在教学过程中较好地掌握教学节奏。注重“以赛促学”的实践教学模式，以现代教育理念为指导，以实用为主，以学生发展为主，改变知识的单向传播，强调形成积极、主动的学习态度，强调竞争与合作。在实践教学中既有“教”的设计又有“学”的设计，既有自主学习、实践又有合作探究，充分发挥了教师的主导作用和学生的主体作用。以竞赛为载体，使学习者沿着“支架”逐步攀升，学生普遍反映情况良好。该同志积极引导学生参加全国、省、市及学院举办的职业技能竞赛，提高学生的主动实践意识和能力。1.指导学生参加教育部主办的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全国</w:t>
            </w:r>
            <w:r>
              <w:rPr>
                <w:rFonts w:hint="eastAsia" w:ascii="仿宋" w:hAnsi="仿宋" w:eastAsia="仿宋" w:cs="仿宋"/>
                <w:sz w:val="24"/>
              </w:rPr>
              <w:t>高职技能竞赛—移动互联网应用软件开发获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三等奖</w:t>
            </w:r>
            <w:r>
              <w:rPr>
                <w:rFonts w:hint="eastAsia" w:ascii="仿宋" w:hAnsi="仿宋" w:eastAsia="仿宋" w:cs="仿宋"/>
                <w:sz w:val="24"/>
              </w:rPr>
              <w:t xml:space="preserve"> 2.指导学生参加海峡两岸创新创业大赛暨福建省软件大赛获三等奖 3.连续五年指导学生参加教育厅主办的福建省高职技能竞赛—移动互联网应用软件开发获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两次二等奖</w:t>
            </w:r>
            <w:r>
              <w:rPr>
                <w:rFonts w:hint="eastAsia" w:ascii="仿宋" w:hAnsi="仿宋" w:eastAsia="仿宋" w:cs="仿宋"/>
                <w:sz w:val="24"/>
              </w:rPr>
              <w:t>，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三次四等奖</w:t>
            </w:r>
            <w:r>
              <w:rPr>
                <w:rFonts w:hint="eastAsia" w:ascii="仿宋" w:hAnsi="仿宋" w:eastAsia="仿宋" w:cs="仿宋"/>
                <w:sz w:val="24"/>
              </w:rPr>
              <w:t>。本人强调“课岗对接、以赛促改”的创新创业教学模式，在指导学生参加创新创业方面：1.指导学生参加</w:t>
            </w:r>
            <w:r>
              <w:rPr>
                <w:rFonts w:ascii="仿宋_GB2312" w:hAnsi="仿宋_GB2312" w:cs="仿宋_GB2312"/>
                <w:sz w:val="24"/>
              </w:rPr>
              <w:t>”</w:t>
            </w:r>
            <w:r>
              <w:rPr>
                <w:rFonts w:hint="eastAsia" w:ascii="仿宋_GB2312" w:hAnsi="仿宋_GB2312" w:cs="仿宋_GB2312"/>
                <w:sz w:val="24"/>
              </w:rPr>
              <w:t>挑战杯—彩虹人生</w:t>
            </w:r>
            <w:r>
              <w:rPr>
                <w:rFonts w:ascii="仿宋_GB2312" w:hAnsi="仿宋_GB2312" w:cs="仿宋_GB2312"/>
                <w:sz w:val="24"/>
              </w:rPr>
              <w:t>”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全国</w:t>
            </w:r>
            <w:r>
              <w:rPr>
                <w:rFonts w:hint="eastAsia" w:ascii="仿宋_GB2312" w:hAnsi="仿宋_GB2312" w:cs="仿宋_GB2312"/>
                <w:sz w:val="24"/>
              </w:rPr>
              <w:t>职业学校创新创效创业大赛获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三等奖</w:t>
            </w:r>
            <w:r>
              <w:rPr>
                <w:rFonts w:hint="eastAsia" w:ascii="仿宋_GB2312" w:hAnsi="仿宋_GB2312" w:cs="仿宋_GB2312"/>
                <w:sz w:val="24"/>
              </w:rPr>
              <w:t>；</w:t>
            </w:r>
            <w:r>
              <w:rPr>
                <w:rFonts w:hint="eastAsia" w:ascii="仿宋" w:hAnsi="仿宋" w:eastAsia="仿宋" w:cs="仿宋"/>
                <w:sz w:val="24"/>
              </w:rPr>
              <w:t>2.福建省职业学校创新创效创业大赛获</w:t>
            </w: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一等奖</w:t>
            </w:r>
            <w:r>
              <w:rPr>
                <w:rFonts w:hint="eastAsia" w:ascii="仿宋" w:hAnsi="仿宋" w:eastAsia="仿宋" w:cs="仿宋"/>
                <w:sz w:val="24"/>
              </w:rPr>
              <w:t>；3.指导学生参加</w:t>
            </w:r>
            <w:r>
              <w:rPr>
                <w:rFonts w:hint="eastAsia" w:ascii="仿宋_GB2312" w:hAnsi="仿宋_GB2312" w:cs="仿宋_GB2312"/>
                <w:sz w:val="24"/>
              </w:rPr>
              <w:t>“和职教杯”首届福建省黄炎培职业教育奖创新创业大赛获铜奖；4.指导学生参加“创青春”获专科组</w:t>
            </w: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金奖</w:t>
            </w:r>
            <w:r>
              <w:rPr>
                <w:rFonts w:hint="eastAsia" w:ascii="仿宋_GB2312" w:hAnsi="仿宋_GB2312" w:cs="仿宋_GB2312"/>
                <w:sz w:val="24"/>
              </w:rPr>
              <w:t>。</w:t>
            </w:r>
          </w:p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在科研上：该同志能结合本专业所学知识，积极申报项目，努力投身致力教学研究工作，不断提高自身教学科研。 近五年来，1.主持福建省教育厅课题《基于安卓的宁德职业技术学院移动校园设计与实现》一项；主持学院课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62" w:hRule="atLeast"/>
        </w:trPr>
        <w:tc>
          <w:tcPr>
            <w:tcW w:w="1620" w:type="dxa"/>
            <w:gridSpan w:val="2"/>
            <w:vAlign w:val="center"/>
          </w:tcPr>
          <w:p>
            <w:pPr>
              <w:rPr>
                <w:rFonts w:ascii="仿宋_GB2312" w:hAnsi="宋体"/>
                <w:sz w:val="24"/>
              </w:rPr>
            </w:pPr>
            <w:r>
              <w:rPr>
                <w:rFonts w:hint="eastAsia" w:ascii="仿宋_GB2312" w:hAnsi="宋体"/>
                <w:sz w:val="24"/>
              </w:rPr>
              <w:t>先进事迹</w:t>
            </w:r>
          </w:p>
        </w:tc>
        <w:tc>
          <w:tcPr>
            <w:tcW w:w="8079" w:type="dxa"/>
            <w:gridSpan w:val="6"/>
            <w:vAlign w:val="center"/>
          </w:tcPr>
          <w:p>
            <w:pPr>
              <w:spacing w:line="400" w:lineRule="exact"/>
              <w:jc w:val="left"/>
              <w:rPr>
                <w:rFonts w:ascii="仿宋_GB2312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题《集成遗传算法与模糊综合评价的停车决策模型的研究》一项，参与市、厅级课题若干项。2.以第一作者发表论文于本科学报，有《集成遗传算法与模糊综合评价方法的停车决策模型研究》、《完整信息下的停车决策模型》、《宁德职业技术学院移动校园的设计与实现》、《基于android的移动互联网应用框架的设计与研究》。3.以副主编撰写教材《java程序设计语言》，出版于华南理工大学出版社。</w:t>
            </w: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rPr>
                <w:rFonts w:ascii="仿宋_GB2312" w:hAnsi="宋体"/>
                <w:sz w:val="24"/>
              </w:rPr>
            </w:pPr>
          </w:p>
          <w:p>
            <w:pPr>
              <w:ind w:firstLine="4627" w:firstLineChars="1928"/>
              <w:rPr>
                <w:rFonts w:ascii="仿宋_GB2312" w:hAnsi="宋体"/>
                <w:sz w:val="24"/>
              </w:rPr>
            </w:pPr>
          </w:p>
        </w:tc>
      </w:tr>
    </w:tbl>
    <w:p/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F2C"/>
    <w:rsid w:val="00611AE4"/>
    <w:rsid w:val="00833F2C"/>
    <w:rsid w:val="00AC1CF0"/>
    <w:rsid w:val="00D564CB"/>
    <w:rsid w:val="205A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442</Words>
  <Characters>2522</Characters>
  <Lines>21</Lines>
  <Paragraphs>5</Paragraphs>
  <TotalTime>5</TotalTime>
  <ScaleCrop>false</ScaleCrop>
  <LinksUpToDate>false</LinksUpToDate>
  <CharactersWithSpaces>2959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2020-05-21T09:45:00Z</dcterms:created>
  <dc:creator>User</dc:creator>
  <cp:lastModifiedBy>宁职院人事处叶宝存</cp:lastModifiedBy>
  <dcterms:modified xsi:type="dcterms:W3CDTF">2020-05-27T10:39:03Z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