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部门整体</w:t>
      </w:r>
      <w:r>
        <w:rPr>
          <w:rFonts w:hint="eastAsia" w:ascii="宋体" w:hAnsi="宋体" w:cs="仿宋"/>
          <w:b/>
          <w:sz w:val="44"/>
          <w:szCs w:val="44"/>
        </w:rPr>
        <w:t>绩效自评报告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ascii="仿宋" w:hAnsi="仿宋" w:eastAsia="仿宋" w:cs="仿宋"/>
          <w:sz w:val="32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使用绩效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hint="eastAsia" w:ascii="仿宋" w:hAnsi="仿宋" w:eastAsia="仿宋"/>
          <w:sz w:val="32"/>
          <w:szCs w:val="32"/>
        </w:rPr>
        <w:t>开展绩效评价。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（一）专项基本情况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学校各项工作正常运转，足额保障人员和日常公用支出，加快新校区建设，努力改善办学条件，提高办学治校能力。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学校各项工作正常运转，招生录取数较往年有较大提高，各项教学实训条件愈加完善，教学质量和水平明显提高。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94.97分，等级为优，设置绩效目标10个，实际完成9个，具体情况如下：</w:t>
      </w:r>
      <w:bookmarkStart w:id="0" w:name="_GoBack"/>
      <w:bookmarkEnd w:id="0"/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(一) 产出指标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1、数量指标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2、质量指标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1)招生录取率</w:t>
      </w:r>
      <w:r>
        <w:rPr>
          <w:rFonts w:ascii="仿宋" w:hAnsi="仿宋" w:eastAsia="仿宋" w:cs="仿宋"/>
          <w:sz w:val="32"/>
        </w:rPr>
        <w:t>(%)，目标值80，完成值97.35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6，得分6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2)双师型教师人数</w:t>
      </w:r>
      <w:r>
        <w:rPr>
          <w:rFonts w:ascii="仿宋" w:hAnsi="仿宋" w:eastAsia="仿宋" w:cs="仿宋"/>
          <w:sz w:val="32"/>
        </w:rPr>
        <w:t>(人)，目标值70，完成值81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6，得分6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3、时效指标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1)资金到位率</w:t>
      </w:r>
      <w:r>
        <w:rPr>
          <w:rFonts w:ascii="仿宋" w:hAnsi="仿宋" w:eastAsia="仿宋" w:cs="仿宋"/>
          <w:sz w:val="32"/>
        </w:rPr>
        <w:t>(%)，目标值90，完成值89.72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10，得分9.97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4、成本指标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1)基本支出控制率</w:t>
      </w:r>
      <w:r>
        <w:rPr>
          <w:rFonts w:ascii="仿宋" w:hAnsi="仿宋" w:eastAsia="仿宋" w:cs="仿宋"/>
          <w:sz w:val="32"/>
        </w:rPr>
        <w:t>(%)，目标值100，完成值90.76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2)项目支出执行率</w:t>
      </w:r>
      <w:r>
        <w:rPr>
          <w:rFonts w:ascii="仿宋" w:hAnsi="仿宋" w:eastAsia="仿宋" w:cs="仿宋"/>
          <w:sz w:val="32"/>
        </w:rPr>
        <w:t>(%)，目标值100，完成值61.03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1)制（修）订课程标准的门数</w:t>
      </w:r>
      <w:r>
        <w:rPr>
          <w:rFonts w:ascii="仿宋" w:hAnsi="仿宋" w:eastAsia="仿宋" w:cs="仿宋"/>
          <w:sz w:val="32"/>
        </w:rPr>
        <w:t>(门)，目标值25，完成值40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6，得分6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2)当年参加新型职业农民大专学历教育的人数</w:t>
      </w:r>
      <w:r>
        <w:rPr>
          <w:rFonts w:ascii="仿宋" w:hAnsi="仿宋" w:eastAsia="仿宋" w:cs="仿宋"/>
          <w:sz w:val="32"/>
        </w:rPr>
        <w:t>(人)，目标值538，完成值538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6，得分6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3)获得助学金补助的学生人数</w:t>
      </w:r>
      <w:r>
        <w:rPr>
          <w:rFonts w:ascii="仿宋" w:hAnsi="仿宋" w:eastAsia="仿宋" w:cs="仿宋"/>
          <w:sz w:val="32"/>
        </w:rPr>
        <w:t>(人)，目标值1200，完成值1241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6，得分6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(二) 效益指标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1、经济效益指标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2、社会效益指标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3、生态效益指标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4、可持续影响指标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1)当年毕业生的就业率</w:t>
      </w:r>
      <w:r>
        <w:rPr>
          <w:rFonts w:ascii="仿宋" w:hAnsi="仿宋" w:eastAsia="仿宋" w:cs="仿宋"/>
          <w:sz w:val="32"/>
        </w:rPr>
        <w:t>(%)，目标值80，完成值81.84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30，得分30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(三) 满意度指标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</w:rPr>
        <w:t>1、服务对象满意度指标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1)学生的满意度</w:t>
      </w:r>
      <w:r>
        <w:rPr>
          <w:rFonts w:ascii="仿宋" w:hAnsi="仿宋" w:eastAsia="仿宋" w:cs="仿宋"/>
          <w:sz w:val="32"/>
        </w:rPr>
        <w:t>(%)，目标值85，完成值94.51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eastAsia="仿宋" w:cs="仿宋"/>
          <w:sz w:val="32"/>
        </w:rPr>
        <w:t>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Y2MGQ0ZjI4ZDRiZGFiYjkzMjdjYzY5NzZjOTgifQ=="/>
  </w:docVars>
  <w:rsids>
    <w:rsidRoot w:val="71776F75"/>
    <w:rsid w:val="07FB4740"/>
    <w:rsid w:val="35F966DB"/>
    <w:rsid w:val="3B4C00B3"/>
    <w:rsid w:val="412D21C1"/>
    <w:rsid w:val="43790164"/>
    <w:rsid w:val="469952ED"/>
    <w:rsid w:val="4C4238F7"/>
    <w:rsid w:val="58C90448"/>
    <w:rsid w:val="71776F75"/>
    <w:rsid w:val="777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614</Characters>
  <Lines>0</Lines>
  <Paragraphs>0</Paragraphs>
  <TotalTime>22</TotalTime>
  <ScaleCrop>false</ScaleCrop>
  <LinksUpToDate>false</LinksUpToDate>
  <CharactersWithSpaces>619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2022-03-03T08:53:00Z</dcterms:created>
  <dc:creator>86176</dc:creator>
  <cp:lastModifiedBy>Administrator</cp:lastModifiedBy>
  <dcterms:modified xsi:type="dcterms:W3CDTF">2023-02-16T10:32:55Z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D14FDDD7BC7D46C7A05C7CAAD5D36872</vt:lpwstr>
  </property>
</Properties>
</file>