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745BF">
      <w:pPr>
        <w:jc w:val="center"/>
        <w:rPr>
          <w:rFonts w:ascii="宋体" w:hAnsi="宋体" w:eastAsia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</w:rPr>
        <w:t>宁德职业技术学院</w:t>
      </w:r>
    </w:p>
    <w:p w14:paraId="331A3BE7">
      <w:pPr>
        <w:jc w:val="center"/>
        <w:rPr>
          <w:rFonts w:hint="eastAsia" w:ascii="宋体" w:hAnsi="宋体" w:eastAsia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eastAsia="zh-CN"/>
        </w:rPr>
        <w:t>《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</w:rPr>
        <w:t>“增材制造设备操作员”鉴定基地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eastAsia="zh-CN"/>
        </w:rPr>
        <w:t>》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val="en-US" w:eastAsia="zh-CN"/>
        </w:rPr>
        <w:t>采购方案征集需求</w:t>
      </w:r>
    </w:p>
    <w:p w14:paraId="659D2B63"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bookmarkStart w:id="0" w:name="_Toc361639293"/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增材制造也叫3D打印，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近年来3D打印技术发展迅速，不仅在打印速度、精度和稳定性上得到了显著提升，而且应用领域也从原型制作扩展到教育、医疗、航空航天、汽车制造等</w:t>
      </w:r>
      <w:bookmarkStart w:id="1" w:name="_GoBack"/>
      <w:bookmarkEnd w:id="1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多个领域。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国家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高度重视3D打印产业的发展，并出台了一系列政策措施以推动其快速发展。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飞速发展的3D打印技术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、3D建模技术和逆向工程技术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为第三次工业革命拉开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了一个崭新的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序幕。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意味着我国的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3D打印产业将迎来新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一轮发展机遇，并有望成为世界最大的3D打印应用市场。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随着增材制造技术的不断发展和应用范围的扩大，增材制造设备操作员的市场需求也在逐渐增加。目前学院的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FDM 3D打印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设备比较老旧，使用多年，多数设备故障无法修复，能正常使用的设备只有五台，无法满足教学要求，考证要求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在打印精度、打印速度、技能比赛、课程教学、岗位适应等方面都存在不足，为更好进行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教学，以及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增材制造设备操作员的工种的鉴定要求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，要求购入FDM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3D打印机、扫描仪设备和配套操作平台</w:t>
      </w:r>
      <w:bookmarkEnd w:id="0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等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  <w:t>。</w:t>
      </w:r>
    </w:p>
    <w:p w14:paraId="451F55D3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建设内容</w:t>
      </w:r>
    </w:p>
    <w:p w14:paraId="182DD36F"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增材设备操作员的操作技能考核场地要求如下：</w:t>
      </w:r>
    </w:p>
    <w:p w14:paraId="3AC09498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1.操作技能考核场地面积一般不少于120㎡，配备工位一般不少于10个，每个工位需配备满足技能操作所需的设施设备，粘贴工位编号。评价场所外设置警戒线。</w:t>
      </w:r>
    </w:p>
    <w:p w14:paraId="244EAE9E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2.每个操作技能考场需配置高清监控摄像头一般不少于2个，对角安装，确保考试场所内监控全覆盖，监控摄像头配置同理论考试场地。</w:t>
      </w:r>
    </w:p>
    <w:p w14:paraId="616032FA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3.需设置考试禁用物品存放处或储物柜(至少满足10人存放)。防作弊设备配置要求同理论考场。</w:t>
      </w:r>
    </w:p>
    <w:p w14:paraId="0D1C18C6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4.设置候考区城，配备座椅，至少满足10人休息待考。</w:t>
      </w:r>
    </w:p>
    <w:p w14:paraId="55F19854">
      <w:pPr>
        <w:pStyle w:val="18"/>
        <w:numPr>
          <w:ilvl w:val="0"/>
          <w:numId w:val="0"/>
        </w:numPr>
        <w:spacing w:line="440" w:lineRule="exact"/>
        <w:ind w:left="560" w:leftChars="0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建设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清单</w:t>
      </w:r>
    </w:p>
    <w:p w14:paraId="7C1A598F"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针对以上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建设内容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，“增材制造设备操作员”鉴定基地需满足以下要求：</w:t>
      </w:r>
    </w:p>
    <w:p w14:paraId="02DC9546">
      <w:pPr>
        <w:numPr>
          <w:ilvl w:val="0"/>
          <w:numId w:val="3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配置清单：</w:t>
      </w:r>
    </w:p>
    <w:p w14:paraId="22D506FA">
      <w:pPr>
        <w:pStyle w:val="8"/>
        <w:numPr>
          <w:ilvl w:val="0"/>
          <w:numId w:val="0"/>
        </w:numPr>
        <w:jc w:val="center"/>
      </w:pPr>
    </w:p>
    <w:tbl>
      <w:tblPr>
        <w:tblStyle w:val="10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"/>
        <w:gridCol w:w="1606"/>
        <w:gridCol w:w="5474"/>
      </w:tblGrid>
      <w:tr w14:paraId="7521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88" w:type="dxa"/>
            <w:noWrap w:val="0"/>
            <w:vAlign w:val="top"/>
          </w:tcPr>
          <w:p w14:paraId="34F1E6A6">
            <w:pPr>
              <w:pStyle w:val="18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567" w:type="dxa"/>
            <w:noWrap w:val="0"/>
            <w:vAlign w:val="top"/>
          </w:tcPr>
          <w:p w14:paraId="55C2F6DF">
            <w:pPr>
              <w:pStyle w:val="18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</w:t>
            </w:r>
          </w:p>
        </w:tc>
        <w:tc>
          <w:tcPr>
            <w:tcW w:w="1606" w:type="dxa"/>
            <w:noWrap w:val="0"/>
            <w:vAlign w:val="top"/>
          </w:tcPr>
          <w:p w14:paraId="05BD5137">
            <w:pPr>
              <w:pStyle w:val="18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预算（元）（含税含安装）</w:t>
            </w:r>
          </w:p>
        </w:tc>
        <w:tc>
          <w:tcPr>
            <w:tcW w:w="5474" w:type="dxa"/>
            <w:noWrap w:val="0"/>
            <w:vAlign w:val="top"/>
          </w:tcPr>
          <w:p w14:paraId="70049913">
            <w:pPr>
              <w:pStyle w:val="18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规格要求</w:t>
            </w:r>
          </w:p>
        </w:tc>
      </w:tr>
      <w:tr w14:paraId="0EE5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 w14:paraId="7E0B21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“增材制造设备操作员”鉴定基地</w:t>
            </w:r>
          </w:p>
        </w:tc>
        <w:tc>
          <w:tcPr>
            <w:tcW w:w="567" w:type="dxa"/>
            <w:noWrap w:val="0"/>
            <w:vAlign w:val="center"/>
          </w:tcPr>
          <w:p w14:paraId="7CF661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1间</w:t>
            </w:r>
          </w:p>
        </w:tc>
        <w:tc>
          <w:tcPr>
            <w:tcW w:w="1606" w:type="dxa"/>
            <w:noWrap w:val="0"/>
            <w:vAlign w:val="center"/>
          </w:tcPr>
          <w:p w14:paraId="0FA51E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550000</w:t>
            </w:r>
          </w:p>
        </w:tc>
        <w:tc>
          <w:tcPr>
            <w:tcW w:w="5474" w:type="dxa"/>
            <w:noWrap w:val="0"/>
            <w:vAlign w:val="top"/>
          </w:tcPr>
          <w:p w14:paraId="0305B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一、固定式三维扫描仪2台：</w:t>
            </w:r>
          </w:p>
          <w:p w14:paraId="28BE3A22">
            <w:pPr>
              <w:pStyle w:val="2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详细参数：</w:t>
            </w:r>
          </w:p>
          <w:p w14:paraId="4203C546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采用微结构光投影技术，环形编码校准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非接触式面扫描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可自动拼接，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测量精度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：±0.015mm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扫描物体范围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：30-1500mm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相机角度范围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：0-35度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高精密工业级相机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专业校准高精度标定单元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扫描仪控制软件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：中文扫描控制系统，自带十字线定位方式；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光源类型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：蓝光；支持工业三维摄影测量拼接工程坐标点文件导入；扫描软件自带点云处理模块，可实现对点云数据进行简易化处理；系统软件整合GREC全局误差控制模块，可对拼接后的误差进行全局控制；</w:t>
            </w:r>
          </w:p>
          <w:p w14:paraId="46601C5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输出格式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：AC、 ASC、 PF、STL、PLY等数据格式，可用于Geomagic、UG、Proe、Imageware、PolyWorks等软件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78973BEB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二.手持式彩色三维数据采集系统1台：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1.结构形式：由2个黑白图像采集单元、1个彩色图像采集单元、三种光源（蓝色交叉线激光、红外交叉线激光、红外VCSEL）构成的复合式彩色三维扫描系统，结构简单，稳定，符合人体工程学的手持设计。</w:t>
            </w:r>
          </w:p>
          <w:p w14:paraId="3F4983E8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人眼安全扫描模式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：红外激光扫描模式、红外VCSEL散斑扫描模式。</w:t>
            </w:r>
          </w:p>
          <w:p w14:paraId="42D0B270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精度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：标记点拼接模式下，基础精度最高可达0.04mm，体积精度最高可达0.04+0.06mm/m。</w:t>
            </w:r>
          </w:p>
          <w:p w14:paraId="2B353339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无需贴点扫描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：蓝色激光、红外激光、红外散斑，三种光源均支持无需借助跟踪器或反向定位装置或标记点，直接扫描。</w:t>
            </w:r>
          </w:p>
          <w:p w14:paraId="26225437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扫描速率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：蓝色/红外激光扫描模式</w:t>
            </w:r>
          </w:p>
          <w:p w14:paraId="4E9D5F25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扫描距离范围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：红外散斑模式支持150-1500mm，红外激光和蓝色激光支持150-1000mm。</w:t>
            </w:r>
          </w:p>
          <w:p w14:paraId="02479A3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局部精扫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：红外散斑快速扫描模式下，支持用红外激光局部精扫或小幅面散斑局部精扫，单次扫描工程支持多分辨率扫描，无需拼接，直接融合。</w:t>
            </w:r>
          </w:p>
          <w:p w14:paraId="63201BF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彩色纹理扫描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：红外VCSEL散斑扫描模式、红外激光扫描模式、蓝色激光扫描模式，均支持彩色纹理扫描。</w:t>
            </w:r>
          </w:p>
          <w:p w14:paraId="34E1C8EC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9.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数据输出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：支持多种数据格式输出：*.obj, *.stl, *.ply, *.asc, *.mk2, *.txt, *.epj, *.apj, *.spj,*map, *.sk等，满足不同的设计场景的使用需求；输出的数据可支持3D打印、艺术修型设计再加工、智能贴图置换、逆向工程等。</w:t>
            </w:r>
          </w:p>
          <w:p w14:paraId="6248B9B8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11.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三维扫描仪主机重量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：不高于640g。</w:t>
            </w:r>
          </w:p>
          <w:p w14:paraId="7EE4DF1B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12. 扫描软件具有第三方专业软件GOM  INSPECT检测比对软件直读接口：为保证数据完整性及统一性，数据无需导出、扫描数据可一键直接进入GOM  INSPECT 软件进行数据检测、比对、分析和处理。</w:t>
            </w:r>
          </w:p>
          <w:p w14:paraId="603F798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13.相关认证：产品拥有CE, FCC, RoHS, WEEE认证。</w:t>
            </w:r>
          </w:p>
          <w:p w14:paraId="649496C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15.扫描软件基础功能：</w:t>
            </w:r>
          </w:p>
          <w:p w14:paraId="661DFBC1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16.软件特色功能：</w:t>
            </w:r>
          </w:p>
          <w:p w14:paraId="335893E3">
            <w:pPr>
              <w:pStyle w:val="2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（1）拥有实时色谱显示功能：（2）支持扫描帧撤回功能：（3）三维鉴定测量模块：（4）小型薄壁件扫描</w:t>
            </w:r>
          </w:p>
          <w:p w14:paraId="22AB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3.多色高速3D打印机12台：</w:t>
            </w:r>
          </w:p>
          <w:p w14:paraId="1A88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熔融沉积成型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打印尺寸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（长×宽×高）不低于256 × 256 × 256 mm³，钢材框架，外壳为铝材和玻璃构成；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工具头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：全金属热端，硬化钢挤出机齿轮，硬化钢喷嘴，喷嘴最高温度不低于320 ℃，自带0.4 mm直径喷嘴，可扩展0.2 mm, 0.6 mm, 0.8 mm直径喷嘴，内置工具头切刀，线材直径为1.75mm；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热床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：自带光面PEI打印面板，可扩展低温打印面板，高温打印面板，工程打印面板，和PEI纹理打印面板。热床最高温度不低于 110℃@220V, 120℃@110V；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速度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：工具头最大移动速度不低于500 mm/s，工具头最大移动加速度不低于20 m/s²，热端最大流速不低于32 mm³/s（ABS材料）；主要依靠XY轴的震动抑制算法和精准的流量控制，来实现高速打印功能，支持主动振动补偿与流量补偿，让高速打印下的模型表面更光滑，转角更为锐利；支持耗材类型：PLA，PETG，TPU，ABS，ASA，PVA，PET，PA，PC，PVA，BVOH，PPA， PPS及其碳/玻璃纤维增强线材；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主动腔温加热及控制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：具备主动加热功能和精准的腔温控制能力，其腔温能从室温快速升至 60℃；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空气过滤系统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：能够有效过滤打印过程中产生的颗粒物及气味；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联网方式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：支持以太网有线连接，无线网络连接，无线网络支持 WPA2-Enterprise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安全协议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，包括 EAP-PEAP / EAP-TLS / TAP-TTLS，支持实体网络开关，能独立物理断连无线网关和以太网关；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冷却系统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：内置冷却风扇系统，确保打印模型、打印机箱、电源板和主板的散热；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支持断电续打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；</w:t>
            </w:r>
          </w:p>
          <w:p w14:paraId="3829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电子设备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：产品自带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5英寸 1280 × 720 触摸屏，支持Wi-Fi、以太网有线连接等，支持触摸屏、手机端、电脑端操作界面；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自动供料系统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：两级助力，确保能够顺利将耗材丝送入挤出机；确保AMS送料和挤出机出料节奏保持同步；4*4级联，最多支持4台AMS一起使用，可以实现16色打印。</w:t>
            </w:r>
          </w:p>
          <w:p w14:paraId="03CE5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增材实训耗材包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纯色PLA 1.75mm 30卷、渐变色PLA 30卷、丝绸PLA 30卷</w:t>
            </w:r>
          </w:p>
          <w:p w14:paraId="2C0104F4">
            <w:pPr>
              <w:pStyle w:val="20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重型工作台：</w:t>
            </w:r>
          </w:p>
          <w:p w14:paraId="148E8516">
            <w:pPr>
              <w:pStyle w:val="2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1、尺寸：≥120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Hans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Hans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80cm</w:t>
            </w:r>
          </w:p>
          <w:p w14:paraId="7ED20708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2、桌面厚度：≥5cm</w:t>
            </w:r>
          </w:p>
          <w:p w14:paraId="3AF8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3、框架：加厚铁架</w:t>
            </w:r>
          </w:p>
          <w:p w14:paraId="601E370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48959BEC">
      <w:pPr>
        <w:ind w:firstLine="560"/>
        <w:jc w:val="center"/>
        <w:rPr>
          <w:rFonts w:ascii="宋体" w:hAnsi="宋体" w:eastAsia="宋体"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1FC3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EC810"/>
    <w:multiLevelType w:val="singleLevel"/>
    <w:tmpl w:val="B86EC8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32A733"/>
    <w:multiLevelType w:val="singleLevel"/>
    <w:tmpl w:val="2732A7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2D7C61"/>
    <w:multiLevelType w:val="multilevel"/>
    <w:tmpl w:val="6A2D7C61"/>
    <w:lvl w:ilvl="0" w:tentative="0">
      <w:start w:val="1"/>
      <w:numFmt w:val="bullet"/>
      <w:pStyle w:val="9"/>
      <w:lvlText w:val="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3">
    <w:nsid w:val="726FAC44"/>
    <w:multiLevelType w:val="singleLevel"/>
    <w:tmpl w:val="726FAC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BA0C1A"/>
    <w:rsid w:val="000C51B7"/>
    <w:rsid w:val="000E298D"/>
    <w:rsid w:val="001324B1"/>
    <w:rsid w:val="001E5C80"/>
    <w:rsid w:val="002115B8"/>
    <w:rsid w:val="00216EB9"/>
    <w:rsid w:val="00337A39"/>
    <w:rsid w:val="0059531B"/>
    <w:rsid w:val="005C1FD4"/>
    <w:rsid w:val="005F1E1B"/>
    <w:rsid w:val="00616505"/>
    <w:rsid w:val="0062213C"/>
    <w:rsid w:val="00633F40"/>
    <w:rsid w:val="006549AD"/>
    <w:rsid w:val="00684A38"/>
    <w:rsid w:val="00684D9C"/>
    <w:rsid w:val="006A5CF5"/>
    <w:rsid w:val="006B18D5"/>
    <w:rsid w:val="007050AB"/>
    <w:rsid w:val="007C7D40"/>
    <w:rsid w:val="007D69F1"/>
    <w:rsid w:val="008A4C2C"/>
    <w:rsid w:val="00A60633"/>
    <w:rsid w:val="00BA0C1A"/>
    <w:rsid w:val="00C061CB"/>
    <w:rsid w:val="00C604EC"/>
    <w:rsid w:val="00C91A65"/>
    <w:rsid w:val="00D713C5"/>
    <w:rsid w:val="00E26251"/>
    <w:rsid w:val="00E42AB7"/>
    <w:rsid w:val="00E44496"/>
    <w:rsid w:val="00EA1EE8"/>
    <w:rsid w:val="00F0730B"/>
    <w:rsid w:val="00F53662"/>
    <w:rsid w:val="00FE5F52"/>
    <w:rsid w:val="00FF240D"/>
    <w:rsid w:val="083D07F0"/>
    <w:rsid w:val="105E3B74"/>
    <w:rsid w:val="1B9C3C2F"/>
    <w:rsid w:val="1C2C4424"/>
    <w:rsid w:val="1CD54CE6"/>
    <w:rsid w:val="1DBD4EA9"/>
    <w:rsid w:val="1DEC38DC"/>
    <w:rsid w:val="273620D5"/>
    <w:rsid w:val="277A5FE6"/>
    <w:rsid w:val="2D0B4AE5"/>
    <w:rsid w:val="2F8B1D7E"/>
    <w:rsid w:val="30456175"/>
    <w:rsid w:val="36772279"/>
    <w:rsid w:val="37B808CB"/>
    <w:rsid w:val="38F06DDF"/>
    <w:rsid w:val="38F65E92"/>
    <w:rsid w:val="3BDA1BFA"/>
    <w:rsid w:val="434067C1"/>
    <w:rsid w:val="528B3EA6"/>
    <w:rsid w:val="568D20C3"/>
    <w:rsid w:val="56CB39A0"/>
    <w:rsid w:val="5A7E3D04"/>
    <w:rsid w:val="5D330497"/>
    <w:rsid w:val="602966B4"/>
    <w:rsid w:val="6BC71B07"/>
    <w:rsid w:val="6EAF13B0"/>
    <w:rsid w:val="6F2754E5"/>
    <w:rsid w:val="6F7A4470"/>
    <w:rsid w:val="71061E72"/>
    <w:rsid w:val="73C861AD"/>
    <w:rsid w:val="77E6D5F5"/>
    <w:rsid w:val="78EB16C8"/>
    <w:rsid w:val="7A3B2499"/>
    <w:rsid w:val="D5DFBFF2"/>
    <w:rsid w:val="FABDE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微软雅黑" w:hAnsi="微软雅黑" w:eastAsia="微软雅黑" w:cs="微软雅黑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line="360" w:lineRule="auto"/>
      <w:ind w:firstLine="480" w:firstLineChars="200"/>
    </w:pPr>
    <w:rPr>
      <w:rFonts w:ascii="Arial" w:hAnsi="Arial"/>
      <w:sz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next w:val="9"/>
    <w:qFormat/>
    <w:uiPriority w:val="10"/>
    <w:pPr>
      <w:jc w:val="center"/>
    </w:pPr>
    <w:rPr>
      <w:rFonts w:ascii="Cambria" w:hAnsi="Cambria" w:eastAsia="微软雅黑" w:cs="Times New Roman"/>
      <w:iCs/>
      <w:color w:val="243F60"/>
      <w:sz w:val="10"/>
      <w:szCs w:val="60"/>
      <w:lang w:val="en-US" w:eastAsia="en-US" w:bidi="en-US"/>
    </w:rPr>
  </w:style>
  <w:style w:type="paragraph" w:customStyle="1" w:styleId="9">
    <w:name w:val="正文 + 行距: 1.5 倍行距"/>
    <w:next w:val="1"/>
    <w:qFormat/>
    <w:uiPriority w:val="0"/>
    <w:pPr>
      <w:numPr>
        <w:ilvl w:val="0"/>
        <w:numId w:val="1"/>
      </w:numPr>
      <w:spacing w:line="360" w:lineRule="auto"/>
    </w:pPr>
    <w:rPr>
      <w:rFonts w:ascii="Calibri" w:hAnsi="Calibri" w:eastAsia="微软雅黑" w:cs="Times New Roman"/>
      <w:sz w:val="24"/>
      <w:lang w:val="en-US" w:eastAsia="en-US" w:bidi="en-US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5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正文（深信服科技）"/>
    <w:basedOn w:val="1"/>
    <w:qFormat/>
    <w:uiPriority w:val="0"/>
    <w:pPr>
      <w:widowControl/>
      <w:snapToGrid w:val="0"/>
      <w:ind w:firstLine="480" w:firstLineChars="200"/>
    </w:pPr>
    <w:rPr>
      <w:sz w:val="24"/>
      <w:szCs w:val="24"/>
    </w:rPr>
  </w:style>
  <w:style w:type="paragraph" w:styleId="19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2340</Words>
  <Characters>2738</Characters>
  <Lines>36</Lines>
  <Paragraphs>10</Paragraphs>
  <TotalTime>16</TotalTime>
  <ScaleCrop>false</ScaleCrop>
  <LinksUpToDate>false</LinksUpToDate>
  <CharactersWithSpaces>2796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2022-08-11T02:32:00Z</dcterms:created>
  <dc:creator>Tencent</dc:creator>
  <cp:lastModifiedBy>STAN</cp:lastModifiedBy>
  <cp:lastPrinted>2025-03-05T08:05:28Z</cp:lastPrinted>
  <dcterms:modified xsi:type="dcterms:W3CDTF">2025-03-05T08:05:31Z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8B7B9DC851F44AC9927D9F818ECBF113_13</vt:lpwstr>
  </property>
  <property fmtid="{D5CDD505-2E9C-101B-9397-08002B2CF9AE}" pid="4" name="KSOTemplateDocerSaveRecord">
    <vt:lpwstr>eyJoZGlkIjoiYjE5MmI2ZTk5OWJlOGM1YjEwMDk0NDUyNmFhMTljZGQiLCJ1c2VySWQiOiI2NDU3MDQ2MjkifQ==</vt:lpwstr>
  </property>
</Properties>
</file>